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The candle flickered, a big wind giant stormed in. I got scared! Peeing my pants, I looked at the giant. “Whoa mama, that’s a big boy!”I said, falling down the stairs. I felt my head, it was bleeding. I called an ambulance. I had to tell them it was love at first sight. As I later found out, my ambulance driver wasn’t so happy about that.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A couple of weeks later I got the bill, and then I realized it would’ve been better if I had just died. But luckily I had won the lottery and paid all that shit off;however, I realized that my entire life savings was included in the lottery. I was broke. I had to live on the streets. I started a business of cardboard houses. I was bankrupt. The wind giant came back. I ran away from all the stairs but they found me anyway.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I created a new name and new identity. I decided to live as a canoe saleswoman in Oregon. 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The candle flickered. 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I realized that maybe I shouldn’t have brought a candle on a canoe in Oregon, but the ambulance driver is the one who brought the candle for me on Valentine’s Day. It was love at first sight. I had begged him not to bring a candle on the canoe.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 Everybody was lying.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A merman harpooned me! Turns out it was my dad. 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The wind giant saved me. We came to a great understanding just as I began turning into a mermaid.  Since I had turned 21 I was now turning into a mermaid like my father. Transforming, I professed my love to the wind giant, and thus began a war between the wind giants and the merpeople. 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Second book of the trilogy. 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